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CESI仿宋-GB2312" w:hAnsi="CESI仿宋-GB2312" w:eastAsia="CESI仿宋-GB2312" w:cs="CESI仿宋-GB2312"/>
          <w:b w:val="0"/>
          <w:bCs w:val="0"/>
          <w:color w:val="auto"/>
          <w:sz w:val="32"/>
          <w:szCs w:val="32"/>
          <w:lang w:val="en-US" w:eastAsia="zh-CN"/>
        </w:rPr>
      </w:pPr>
      <w:bookmarkStart w:id="0" w:name="_GoBack"/>
      <w:bookmarkEnd w:id="0"/>
      <w:r>
        <w:rPr>
          <w:rFonts w:hint="eastAsia" w:ascii="CESI仿宋-GB2312" w:hAnsi="CESI仿宋-GB2312" w:eastAsia="CESI仿宋-GB2312" w:cs="CESI仿宋-GB2312"/>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heme="majorEastAsia" w:hAnsiTheme="majorEastAsia" w:eastAsiaTheme="majorEastAsia" w:cstheme="majorEastAsia"/>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2022年营商环境优化提升实施方案</w:t>
      </w:r>
    </w:p>
    <w:p>
      <w:pPr>
        <w:pStyle w:val="2"/>
        <w:keepNext w:val="0"/>
        <w:keepLines w:val="0"/>
        <w:pageBreakBefore w:val="0"/>
        <w:kinsoku/>
        <w:wordWrap/>
        <w:overflowPunct/>
        <w:topLinePunct w:val="0"/>
        <w:autoSpaceDE/>
        <w:autoSpaceDN/>
        <w:bidi w:val="0"/>
        <w:adjustRightInd/>
        <w:snapToGrid/>
        <w:spacing w:line="59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auto"/>
        <w:outlineLvl w:val="9"/>
        <w:rPr>
          <w:rFonts w:hint="eastAsia" w:ascii="CESI黑体-GB2312" w:hAnsi="CESI黑体-GB2312" w:eastAsia="CESI黑体-GB2312" w:cs="CESI黑体-GB2312"/>
          <w:bCs/>
          <w:color w:val="auto"/>
          <w:sz w:val="32"/>
          <w:szCs w:val="32"/>
          <w:lang w:eastAsia="zh-CN"/>
        </w:rPr>
      </w:pPr>
      <w:r>
        <w:rPr>
          <w:rFonts w:hint="eastAsia" w:ascii="CESI黑体-GB2312" w:hAnsi="CESI黑体-GB2312" w:eastAsia="CESI黑体-GB2312" w:cs="CESI黑体-GB2312"/>
          <w:bCs/>
          <w:color w:val="auto"/>
          <w:sz w:val="32"/>
          <w:szCs w:val="32"/>
          <w:lang w:eastAsia="zh-CN"/>
        </w:rPr>
        <w:t>一、工作目标</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auto"/>
        <w:outlineLvl w:val="9"/>
        <w:rPr>
          <w:rFonts w:hint="eastAsia" w:ascii="黑体" w:hAnsi="黑体" w:eastAsia="CESI仿宋-GB2312" w:cs="黑体"/>
          <w:color w:val="auto"/>
          <w:lang w:eastAsia="zh-CN"/>
        </w:rPr>
      </w:pPr>
      <w:r>
        <w:rPr>
          <w:rFonts w:hint="eastAsia" w:ascii="CESI仿宋-GB2312" w:hAnsi="CESI仿宋-GB2312" w:eastAsia="CESI仿宋-GB2312" w:cs="CESI仿宋-GB2312"/>
          <w:bCs/>
          <w:color w:val="auto"/>
          <w:sz w:val="32"/>
          <w:szCs w:val="32"/>
          <w:lang w:eastAsia="zh-CN"/>
        </w:rPr>
        <w:t>为了贯彻落实省委省政府优化营商环境决策部署和</w:t>
      </w:r>
      <w:r>
        <w:rPr>
          <w:rFonts w:hint="eastAsia" w:ascii="CESI仿宋-GB2312" w:hAnsi="CESI仿宋-GB2312" w:eastAsia="CESI仿宋-GB2312" w:cs="CESI仿宋-GB2312"/>
          <w:bCs/>
          <w:color w:val="auto"/>
          <w:sz w:val="32"/>
          <w:szCs w:val="32"/>
          <w:lang w:val="en-US" w:eastAsia="zh-CN"/>
        </w:rPr>
        <w:t>2022年</w:t>
      </w:r>
      <w:r>
        <w:rPr>
          <w:rFonts w:hint="eastAsia" w:ascii="CESI仿宋-GB2312" w:hAnsi="CESI仿宋-GB2312" w:eastAsia="CESI仿宋-GB2312" w:cs="CESI仿宋-GB2312"/>
          <w:bCs/>
          <w:color w:val="auto"/>
          <w:sz w:val="32"/>
          <w:szCs w:val="32"/>
          <w:lang w:eastAsia="zh-CN"/>
        </w:rPr>
        <w:t>吉林省优化营商环境加快项目建设大会精神，根据《关于印发吉林省营商环境优化提升实施方案（2022）的通知》（吉营商环境组〔2022〕1号）安排，进一步优化金融营商环境，对标先进地区，</w:t>
      </w:r>
      <w:r>
        <w:rPr>
          <w:rFonts w:hint="eastAsia" w:ascii="CESI仿宋-GB2312" w:hAnsi="CESI仿宋-GB2312" w:eastAsia="CESI仿宋-GB2312" w:cs="CESI仿宋-GB2312"/>
          <w:color w:val="auto"/>
          <w:sz w:val="32"/>
          <w:szCs w:val="32"/>
        </w:rPr>
        <w:t>降低企业获得信贷难度和成本</w:t>
      </w:r>
      <w:r>
        <w:rPr>
          <w:rFonts w:hint="eastAsia" w:ascii="CESI仿宋-GB2312" w:hAnsi="CESI仿宋-GB2312" w:eastAsia="CESI仿宋-GB2312" w:cs="CESI仿宋-GB2312"/>
          <w:bCs/>
          <w:color w:val="auto"/>
          <w:sz w:val="32"/>
          <w:szCs w:val="32"/>
        </w:rPr>
        <w:t>，提高融资便利程度</w:t>
      </w:r>
      <w:r>
        <w:rPr>
          <w:rFonts w:hint="eastAsia" w:ascii="CESI仿宋-GB2312" w:hAnsi="CESI仿宋-GB2312" w:eastAsia="CESI仿宋-GB2312" w:cs="CESI仿宋-GB2312"/>
          <w:bCs/>
          <w:color w:val="auto"/>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黑体-GB2312" w:hAnsi="CESI黑体-GB2312" w:eastAsia="CESI黑体-GB2312" w:cs="CESI黑体-GB2312"/>
          <w:bCs/>
          <w:color w:val="auto"/>
          <w:sz w:val="32"/>
          <w:szCs w:val="32"/>
          <w:lang w:val="en-US" w:eastAsia="zh-CN"/>
        </w:rPr>
      </w:pPr>
      <w:r>
        <w:rPr>
          <w:rFonts w:hint="eastAsia" w:ascii="CESI黑体-GB2312" w:hAnsi="CESI黑体-GB2312" w:eastAsia="CESI黑体-GB2312" w:cs="CESI黑体-GB2312"/>
          <w:bCs/>
          <w:color w:val="auto"/>
          <w:sz w:val="32"/>
          <w:szCs w:val="32"/>
          <w:lang w:eastAsia="zh-CN"/>
        </w:rPr>
        <w:t>工作措施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jc w:val="both"/>
        <w:textAlignment w:val="auto"/>
        <w:outlineLvl w:val="9"/>
        <w:rPr>
          <w:rFonts w:hint="eastAsia" w:ascii="CESI楷体-GB2312" w:hAnsi="CESI楷体-GB2312" w:eastAsia="CESI楷体-GB2312" w:cs="CESI楷体-GB2312"/>
          <w:bCs/>
          <w:color w:val="auto"/>
          <w:sz w:val="32"/>
          <w:szCs w:val="32"/>
          <w:lang w:val="en-US" w:eastAsia="zh-CN"/>
        </w:rPr>
      </w:pPr>
      <w:r>
        <w:rPr>
          <w:rFonts w:hint="eastAsia" w:ascii="CESI黑体-GB2312" w:hAnsi="CESI黑体-GB2312" w:eastAsia="CESI黑体-GB2312" w:cs="CESI黑体-GB2312"/>
          <w:bCs/>
          <w:color w:val="auto"/>
          <w:sz w:val="32"/>
          <w:szCs w:val="32"/>
          <w:lang w:val="en-US" w:eastAsia="zh-CN"/>
        </w:rPr>
        <w:t xml:space="preserve">   </w:t>
      </w:r>
      <w:r>
        <w:rPr>
          <w:rFonts w:hint="eastAsia" w:ascii="CESI楷体-GB2312" w:hAnsi="CESI楷体-GB2312" w:eastAsia="CESI楷体-GB2312" w:cs="CESI楷体-GB2312"/>
          <w:bCs/>
          <w:color w:val="auto"/>
          <w:sz w:val="32"/>
          <w:szCs w:val="32"/>
          <w:lang w:val="en-US" w:eastAsia="zh-CN"/>
        </w:rPr>
        <w:t xml:space="preserve"> （一）不断提升政务服务水平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深入推进“放管服”改革。严格落实国务院、省政府推出的各项简政放权新举措，及时做好取消、承接、下放工作。对于已经确定的行政职权要严格遵守国家和省里的法规规章，有调整的要及时修改，坚决保证各项进厅事项有法可依、有法必依。（责任处室：行政审批办公室）</w:t>
      </w:r>
    </w:p>
    <w:p>
      <w:pPr>
        <w:keepNext w:val="0"/>
        <w:keepLines w:val="0"/>
        <w:pageBreakBefore w:val="0"/>
        <w:widowControl/>
        <w:kinsoku/>
        <w:wordWrap/>
        <w:overflowPunct/>
        <w:topLinePunct w:val="0"/>
        <w:autoSpaceDE/>
        <w:autoSpaceDN/>
        <w:bidi w:val="0"/>
        <w:adjustRightInd/>
        <w:snapToGrid/>
        <w:spacing w:line="596" w:lineRule="exact"/>
        <w:ind w:firstLine="636" w:firstLineChars="200"/>
        <w:jc w:val="left"/>
        <w:textAlignment w:val="auto"/>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2.持续优化政务服务。</w:t>
      </w:r>
      <w:r>
        <w:rPr>
          <w:rFonts w:hint="eastAsia" w:ascii="仿宋_GB2312" w:eastAsia="仿宋_GB2312"/>
          <w:sz w:val="32"/>
          <w:szCs w:val="32"/>
          <w:lang w:eastAsia="zh-CN"/>
        </w:rPr>
        <w:t>为办事企业和群众提供更有针对性的服务，帮助企业和群众排忧解难。全面落实</w:t>
      </w:r>
      <w:r>
        <w:rPr>
          <w:rFonts w:hint="eastAsia" w:ascii="仿宋_GB2312" w:hAnsi="仿宋_GB2312" w:eastAsia="仿宋_GB2312" w:cs="仿宋_GB2312"/>
          <w:sz w:val="32"/>
          <w:szCs w:val="32"/>
        </w:rPr>
        <w:t>“前台综合受理、后台分类审批、统一窗口出件”政务服务模式</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eastAsia="zh-CN"/>
        </w:rPr>
        <w:t>提升行政审批“一站式”服务功能。落实政务服务“好差评”制度，</w:t>
      </w:r>
      <w:r>
        <w:rPr>
          <w:rFonts w:hint="eastAsia" w:ascii="仿宋" w:hAnsi="仿宋" w:eastAsia="仿宋" w:cs="仿宋"/>
          <w:sz w:val="32"/>
          <w:szCs w:val="32"/>
        </w:rPr>
        <w:t>做好项目受理工作。</w:t>
      </w:r>
      <w:r>
        <w:rPr>
          <w:rFonts w:hint="eastAsia" w:ascii="CESI仿宋-GB2312" w:hAnsi="CESI仿宋-GB2312" w:eastAsia="CESI仿宋-GB2312" w:cs="CESI仿宋-GB2312"/>
          <w:bCs/>
          <w:color w:val="auto"/>
          <w:sz w:val="32"/>
          <w:szCs w:val="32"/>
          <w:lang w:val="en-US" w:eastAsia="zh-CN"/>
        </w:rPr>
        <w:t>（责任处室：行政审批办公室）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pPr>
      <w:r>
        <w:rPr>
          <w:rFonts w:hint="eastAsia" w:ascii="CESI仿宋-GB2312" w:hAnsi="CESI仿宋-GB2312" w:eastAsia="CESI仿宋-GB2312" w:cs="CESI仿宋-GB2312"/>
          <w:bCs/>
          <w:color w:val="auto"/>
          <w:sz w:val="32"/>
          <w:szCs w:val="32"/>
          <w:lang w:val="en-US" w:eastAsia="zh-CN"/>
        </w:rPr>
        <w:t>3.推进科技赋能。利用吉林金融网、省政务服务网、吉事办小程序等数据资源，做好办事指南等信息分享工作。同时，配合省政数局、省市场监管厅等部门做好信息收集公示工作，完善大数据模型，让办事企业和群众更好的了解办事指南和相关信息。（责任处室：行政审批办公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楷体-GB2312" w:hAnsi="CESI楷体-GB2312" w:eastAsia="CESI楷体-GB2312" w:cs="CESI楷体-GB2312"/>
          <w:bCs/>
          <w:color w:val="auto"/>
          <w:sz w:val="32"/>
          <w:szCs w:val="32"/>
          <w:lang w:val="en-US" w:eastAsia="zh-CN"/>
        </w:rPr>
      </w:pPr>
      <w:r>
        <w:rPr>
          <w:rFonts w:hint="eastAsia" w:ascii="CESI楷体-GB2312" w:hAnsi="CESI楷体-GB2312" w:eastAsia="CESI楷体-GB2312" w:cs="CESI楷体-GB2312"/>
          <w:bCs/>
          <w:color w:val="auto"/>
          <w:sz w:val="32"/>
          <w:szCs w:val="32"/>
          <w:lang w:val="en-US" w:eastAsia="zh-CN"/>
        </w:rPr>
        <w:t>（二）不断扩大资金投放规模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4.保持信贷总量稳定增长。引导银行机构加大对受疫情影响较为严重的行业和企业给予信贷支持。引导政策性、开发性银行和国有商业银行稳住贷款增量增长态势，股份制银行尽快扭转贷款负增长态势，法人金融机构进一步扩大信贷增量幅度，力争2022年实现贷款增长1900亿元目标。（责任处室：政策法规处、银行保险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5.优化信贷期限结构。鼓励各银行机构不断优化贷款结构，加大对中长期贷款的支持力度，为项目建设提供长期稳定的资金支持。（责任处室：银行保险处）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6.发挥保险公司长期资金优势。打造保险资金运用项目储备库，积极向各保险机构推介。编制《2022年吉林省保险资金融资需求手册》。力争2022年保险资金运用余额达到450亿元。（责任处室：银行保险处）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楷体-GB2312" w:hAnsi="CESI楷体-GB2312" w:eastAsia="CESI楷体-GB2312" w:cs="CESI楷体-GB2312"/>
          <w:bCs/>
          <w:color w:val="auto"/>
          <w:sz w:val="32"/>
          <w:szCs w:val="32"/>
          <w:lang w:val="en-US" w:eastAsia="zh-CN"/>
        </w:rPr>
      </w:pPr>
      <w:r>
        <w:rPr>
          <w:rFonts w:hint="eastAsia" w:ascii="CESI楷体-GB2312" w:hAnsi="CESI楷体-GB2312" w:eastAsia="CESI楷体-GB2312" w:cs="CESI楷体-GB2312"/>
          <w:bCs/>
          <w:color w:val="auto"/>
          <w:sz w:val="32"/>
          <w:szCs w:val="32"/>
          <w:lang w:val="en-US" w:eastAsia="zh-CN"/>
        </w:rPr>
        <w:t>（三）稳步增强资本市场融资能力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7.大力推进企业上市。深入推进企业上市“吉翔”计划，继续实行双周调度机制，持续做好“腾飞类”、重点拟上市企业后备资源储备培育，全程实施“一企一策一专班”，加快上市步伐。（责任处室：证券市场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8.加强交流合作。深化与沪、深交易所合作，推动我省与北交所战略合作协议和吉林省服务基地尽快落地，精准服务在审和辅导备案企业。做大做强上市公司，鼓励上市公司通过并购重组，实现资源要素再优化、再配置和质量整体提升。（责任处室：证券市场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9.发挥区域性股权市场作用。加快推进吉林股交所建设“专精特新”专板。大力推动债券市场发展，支持企业拓宽融资渠道。（责任处室：证券市场处）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default" w:ascii="CESI楷体-GB2312" w:hAnsi="CESI楷体-GB2312" w:eastAsia="CESI楷体-GB2312" w:cs="CESI楷体-GB2312"/>
          <w:bCs/>
          <w:color w:val="auto"/>
          <w:sz w:val="32"/>
          <w:szCs w:val="32"/>
          <w:lang w:val="en-US" w:eastAsia="zh-CN"/>
        </w:rPr>
      </w:pPr>
      <w:r>
        <w:rPr>
          <w:rFonts w:hint="eastAsia" w:ascii="CESI楷体-GB2312" w:hAnsi="CESI楷体-GB2312" w:eastAsia="CESI楷体-GB2312" w:cs="CESI楷体-GB2312"/>
          <w:bCs/>
          <w:color w:val="auto"/>
          <w:sz w:val="32"/>
          <w:szCs w:val="32"/>
          <w:lang w:val="en-US" w:eastAsia="zh-CN"/>
        </w:rPr>
        <w:t>（四）不断提升服务企业融资质效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10.有效保障重大项目融资需求。向省发改委、省工信厅等部门征集基础项目设施建设和重大项目融资需求，向银行机构进行推荐，争取信贷资金支持。力争全年推荐项目超4000个。（责任处室：融资服务处）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11.发挥“金融援企机制”作用。</w:t>
      </w:r>
      <w:r>
        <w:rPr>
          <w:rFonts w:hint="eastAsia" w:ascii="CESI仿宋-GB2312" w:hAnsi="CESI仿宋-GB2312" w:eastAsia="CESI仿宋-GB2312" w:cs="CESI仿宋-GB2312"/>
          <w:sz w:val="32"/>
          <w:szCs w:val="32"/>
        </w:rPr>
        <w:t>深入实施</w:t>
      </w:r>
      <w:r>
        <w:rPr>
          <w:rFonts w:hint="eastAsia" w:ascii="CESI仿宋-GB2312" w:hAnsi="CESI仿宋-GB2312" w:eastAsia="CESI仿宋-GB2312" w:cs="CESI仿宋-GB2312"/>
          <w:sz w:val="32"/>
          <w:szCs w:val="32"/>
          <w:lang w:eastAsia="zh-CN"/>
        </w:rPr>
        <w:t>普惠金融“</w:t>
      </w:r>
      <w:r>
        <w:rPr>
          <w:rFonts w:hint="eastAsia" w:ascii="CESI仿宋-GB2312" w:hAnsi="CESI仿宋-GB2312" w:eastAsia="CESI仿宋-GB2312" w:cs="CESI仿宋-GB2312"/>
          <w:sz w:val="32"/>
          <w:szCs w:val="32"/>
        </w:rPr>
        <w:t>吉润</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行动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Cs/>
          <w:color w:val="auto"/>
          <w:sz w:val="32"/>
          <w:szCs w:val="32"/>
          <w:lang w:val="en-US" w:eastAsia="zh-CN"/>
        </w:rPr>
        <w:t>开展“线上+线下”等多种形式常态化银企对接。线上推进“吉企银通”平台助企融资对接，线下全省银企对接活动不少于200场次。（责任处室：融资服务处）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楷体-GB2312" w:hAnsi="CESI楷体-GB2312" w:eastAsia="CESI楷体-GB2312" w:cs="CESI楷体-GB2312"/>
          <w:bCs/>
          <w:color w:val="auto"/>
          <w:sz w:val="32"/>
          <w:szCs w:val="32"/>
          <w:lang w:val="en-US" w:eastAsia="zh-CN"/>
        </w:rPr>
      </w:pPr>
      <w:r>
        <w:rPr>
          <w:rFonts w:hint="eastAsia" w:ascii="CESI楷体-GB2312" w:hAnsi="CESI楷体-GB2312" w:eastAsia="CESI楷体-GB2312" w:cs="CESI楷体-GB2312"/>
          <w:bCs/>
          <w:color w:val="auto"/>
          <w:sz w:val="32"/>
          <w:szCs w:val="32"/>
          <w:lang w:val="en-US" w:eastAsia="zh-CN"/>
        </w:rPr>
        <w:t>（五）不断加大对重点领域和薄弱环节支持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default" w:ascii="CESI楷体-GB2312" w:hAnsi="CESI楷体-GB2312" w:eastAsia="CESI楷体-GB2312" w:cs="CESI楷体-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12.进一步降低企业融资成本。</w:t>
      </w:r>
      <w:r>
        <w:rPr>
          <w:rFonts w:hint="default" w:ascii="Times New Roman" w:hAnsi="Times New Roman" w:eastAsia="仿宋_GB2312" w:cs="Times New Roman"/>
          <w:sz w:val="32"/>
          <w:szCs w:val="32"/>
        </w:rPr>
        <w:t>实施小额贷款公司分类监管评级，加大对</w:t>
      </w:r>
      <w:r>
        <w:rPr>
          <w:rFonts w:hint="eastAsia" w:ascii="Times New Roman" w:hAnsi="Times New Roman" w:eastAsia="仿宋_GB2312" w:cs="Times New Roman"/>
          <w:sz w:val="32"/>
          <w:szCs w:val="32"/>
          <w:lang w:eastAsia="zh-CN"/>
        </w:rPr>
        <w:t>“</w:t>
      </w:r>
      <w:r>
        <w:rPr>
          <w:rFonts w:hint="eastAsia" w:ascii="CESI仿宋-GB2312" w:hAnsi="CESI仿宋-GB2312" w:eastAsia="CESI仿宋-GB2312" w:cs="CESI仿宋-GB2312"/>
          <w:sz w:val="32"/>
          <w:szCs w:val="32"/>
          <w:lang w:eastAsia="zh-CN"/>
        </w:rPr>
        <w:t>三农</w:t>
      </w:r>
      <w:r>
        <w:rPr>
          <w:rFonts w:hint="eastAsia" w:ascii="Times New Roman" w:hAnsi="Times New Roman" w:eastAsia="仿宋_GB2312" w:cs="Times New Roman"/>
          <w:sz w:val="32"/>
          <w:szCs w:val="32"/>
          <w:lang w:eastAsia="zh-CN"/>
        </w:rPr>
        <w:t>”</w:t>
      </w:r>
      <w:r>
        <w:rPr>
          <w:rFonts w:hint="eastAsia" w:ascii="CESI仿宋-GB2312" w:hAnsi="CESI仿宋-GB2312" w:eastAsia="CESI仿宋-GB2312" w:cs="CESI仿宋-GB2312"/>
          <w:sz w:val="32"/>
          <w:szCs w:val="32"/>
          <w:lang w:eastAsia="zh-CN"/>
        </w:rPr>
        <w:t>和</w:t>
      </w:r>
      <w:r>
        <w:rPr>
          <w:rFonts w:hint="eastAsia" w:ascii="CESI仿宋-GB2312" w:hAnsi="CESI仿宋-GB2312" w:eastAsia="CESI仿宋-GB2312" w:cs="CESI仿宋-GB2312"/>
          <w:sz w:val="32"/>
          <w:szCs w:val="32"/>
        </w:rPr>
        <w:t>小微企业贷款投放。推动政府性融资担保机构对</w:t>
      </w:r>
      <w:r>
        <w:rPr>
          <w:rFonts w:hint="eastAsia" w:ascii="CESI仿宋-GB2312" w:hAnsi="CESI仿宋-GB2312" w:eastAsia="CESI仿宋-GB2312" w:cs="CESI仿宋-GB2312"/>
          <w:sz w:val="32"/>
          <w:szCs w:val="32"/>
          <w:lang w:eastAsia="zh-CN"/>
        </w:rPr>
        <w:t>企业融资担保费用减免最高</w:t>
      </w:r>
      <w:r>
        <w:rPr>
          <w:rFonts w:hint="eastAsia" w:ascii="CESI仿宋-GB2312" w:hAnsi="CESI仿宋-GB2312" w:eastAsia="CESI仿宋-GB2312" w:cs="CESI仿宋-GB2312"/>
          <w:sz w:val="32"/>
          <w:szCs w:val="32"/>
          <w:lang w:val="en-US" w:eastAsia="zh-CN"/>
        </w:rPr>
        <w:t>30%</w:t>
      </w:r>
      <w:r>
        <w:rPr>
          <w:rFonts w:hint="eastAsia" w:ascii="CESI仿宋-GB2312" w:hAnsi="CESI仿宋-GB2312" w:eastAsia="CESI仿宋-GB2312" w:cs="CESI仿宋-GB2312"/>
          <w:sz w:val="32"/>
          <w:szCs w:val="32"/>
        </w:rPr>
        <w:t>，力争平均担保费率降至1%以下水平。持续支持典当行对受疫情影响还款困难的当户，给予续当支持并适当延长还款期限，下调综合费率。</w:t>
      </w:r>
      <w:r>
        <w:rPr>
          <w:rFonts w:hint="eastAsia" w:ascii="CESI仿宋-GB2312" w:hAnsi="CESI仿宋-GB2312" w:eastAsia="CESI仿宋-GB2312" w:cs="CESI仿宋-GB2312"/>
          <w:bCs/>
          <w:color w:val="auto"/>
          <w:sz w:val="32"/>
          <w:szCs w:val="32"/>
          <w:lang w:val="en-US" w:eastAsia="zh-CN"/>
        </w:rPr>
        <w:t>（责任处室：监管二处、监管三处、监管四处）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13.推进绿色金融加快发展。尽快建立省绿色金融发展工作领导小组，完成领导小组办公室各项职责。配合人民银行长春中心支行，做好长春市申设国家绿色金融改革试验区相关工作。加强与各市（州）金融办沟通联系，统筹指导各地结合当地特色，开展绿色金融工作。（责任处室：政策法规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楷体-GB2312" w:hAnsi="CESI楷体-GB2312" w:eastAsia="CESI楷体-GB2312" w:cs="CESI楷体-GB2312"/>
          <w:bCs/>
          <w:color w:val="auto"/>
          <w:sz w:val="32"/>
          <w:szCs w:val="32"/>
          <w:lang w:val="en-US" w:eastAsia="zh-CN"/>
        </w:rPr>
      </w:pPr>
      <w:r>
        <w:rPr>
          <w:rFonts w:hint="eastAsia" w:ascii="CESI楷体-GB2312" w:hAnsi="CESI楷体-GB2312" w:eastAsia="CESI楷体-GB2312" w:cs="CESI楷体-GB2312"/>
          <w:bCs/>
          <w:color w:val="auto"/>
          <w:sz w:val="32"/>
          <w:szCs w:val="32"/>
          <w:lang w:val="en-US" w:eastAsia="zh-CN"/>
        </w:rPr>
        <w:t>（六）不断提升乡村振兴服务水平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14.加大“千亿斤粮食”工程金融服务力度。推动金融机构优化服务机制，丰富产品体系，强化融资供求衔接，重点保障粮食生产、黑土地保护、设施农业以及新型农业经营主体等重点领域有效融资需求。（责任处室：农村金融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15.专项服务“千万头肉牛”工程。持续加大肉牛产业信贷投入力度，肉牛贷款增速要与肉牛养殖发展计划相适应，力争2022年末肉牛贷款余额增长超过15%。推进伊通县金融支持千万头肉牛建设试点工作，提高金融供给能力。丰富农业保险产品种类，扩大完全成本保险、收入保险试点和肉牛养殖保险覆盖范围。（责任处室：农村金融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16.深入开展金融支农活动。强化信贷保险投入，继续开展整村授信，发展农户信用贷款。充分发挥“吉农金服”服务平台作用，进一步织密网络，新铺设服务站数量超过800个，年度对接融资规模力争25亿元以上。（责任处室：农村金融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6" w:lineRule="exact"/>
        <w:ind w:right="0" w:rightChars="0" w:firstLine="636" w:firstLineChars="200"/>
        <w:jc w:val="both"/>
        <w:textAlignment w:val="auto"/>
        <w:outlineLvl w:val="9"/>
        <w:rPr>
          <w:rFonts w:hint="eastAsia" w:ascii="CESI仿宋-GB2312" w:hAnsi="CESI仿宋-GB2312" w:eastAsia="CESI仿宋-GB2312" w:cs="CESI仿宋-GB2312"/>
          <w:bCs/>
          <w:color w:val="auto"/>
          <w:sz w:val="32"/>
          <w:szCs w:val="32"/>
          <w:lang w:val="en-US" w:eastAsia="zh-CN"/>
        </w:rPr>
      </w:pPr>
      <w:r>
        <w:rPr>
          <w:rFonts w:hint="eastAsia" w:ascii="CESI仿宋-GB2312" w:hAnsi="CESI仿宋-GB2312" w:eastAsia="CESI仿宋-GB2312" w:cs="CESI仿宋-GB2312"/>
          <w:bCs/>
          <w:color w:val="auto"/>
          <w:sz w:val="32"/>
          <w:szCs w:val="32"/>
          <w:lang w:val="en-US" w:eastAsia="zh-CN"/>
        </w:rPr>
        <w:t>17.加快申建国家普惠金融改革试验区。支持四平市申建国家普惠金融改革试验区，健全工作机制，科学谋划改革试验项目，起草完善试验区工作方案，强化金融科技赋能，探索出一条可复制、可推广的，与乡村振兴战略相适应的，以数字技术为主要驱动力的普惠金融发展模式。（责任处室：农村金融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6" w:lineRule="exact"/>
        <w:ind w:left="0" w:leftChars="0" w:firstLine="636"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工作要求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36" w:firstLineChars="200"/>
        <w:textAlignment w:val="auto"/>
        <w:rPr>
          <w:rFonts w:hint="eastAsia" w:ascii="CESI仿宋-GB2312" w:hAnsi="CESI仿宋-GB2312" w:eastAsia="CESI仿宋-GB2312" w:cs="CESI仿宋-GB2312"/>
          <w:b w:val="0"/>
          <w:bCs/>
          <w:color w:val="auto"/>
          <w:sz w:val="32"/>
          <w:szCs w:val="32"/>
          <w:lang w:val="en-US" w:eastAsia="zh-CN"/>
        </w:rPr>
      </w:pPr>
      <w:r>
        <w:rPr>
          <w:rFonts w:hint="eastAsia" w:ascii="CESI仿宋-GB2312" w:hAnsi="CESI仿宋-GB2312" w:eastAsia="CESI仿宋-GB2312" w:cs="CESI仿宋-GB2312"/>
          <w:b w:val="0"/>
          <w:bCs/>
          <w:color w:val="auto"/>
          <w:sz w:val="32"/>
          <w:szCs w:val="32"/>
          <w:lang w:val="en-US" w:eastAsia="zh-CN"/>
        </w:rPr>
        <w:t>18.提高思想认识。充分认识优化营商环境的重要意义，围绕省委、省政府优化营商环境的决策部署，聚焦金融服务实体经济的薄弱点，加强组织领导，强化责任担当，明确责任部门，确保各项工作有序推进、有效落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36" w:firstLineChars="200"/>
        <w:textAlignment w:val="auto"/>
        <w:rPr>
          <w:rFonts w:hint="eastAsia" w:ascii="CESI仿宋-GB2312" w:hAnsi="CESI仿宋-GB2312" w:eastAsia="CESI仿宋-GB2312" w:cs="CESI仿宋-GB2312"/>
          <w:b w:val="0"/>
          <w:bCs/>
          <w:color w:val="auto"/>
          <w:sz w:val="32"/>
          <w:szCs w:val="32"/>
          <w:lang w:val="en-US" w:eastAsia="zh-CN"/>
        </w:rPr>
      </w:pPr>
      <w:r>
        <w:rPr>
          <w:rFonts w:hint="eastAsia" w:ascii="CESI仿宋-GB2312" w:hAnsi="CESI仿宋-GB2312" w:eastAsia="CESI仿宋-GB2312" w:cs="CESI仿宋-GB2312"/>
          <w:b w:val="0"/>
          <w:bCs/>
          <w:color w:val="auto"/>
          <w:sz w:val="32"/>
          <w:szCs w:val="32"/>
          <w:lang w:val="en-US" w:eastAsia="zh-CN"/>
        </w:rPr>
        <w:t>19.形成工作合力。优化营商环境涉及面广，要加强与省营商环境办公室、人民银行长春中心支行、吉林银保监局、各市（州）金融办的沟通联系，共同协商解决工作中出现的难点堵点。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36" w:firstLineChars="200"/>
        <w:textAlignment w:val="auto"/>
        <w:rPr>
          <w:rFonts w:hint="eastAsia" w:ascii="CESI仿宋-GB2312" w:hAnsi="CESI仿宋-GB2312" w:eastAsia="CESI仿宋-GB2312" w:cs="CESI仿宋-GB2312"/>
          <w:b w:val="0"/>
          <w:bCs/>
          <w:color w:val="auto"/>
          <w:sz w:val="32"/>
          <w:szCs w:val="32"/>
          <w:lang w:val="en-US" w:eastAsia="zh-CN"/>
        </w:rPr>
      </w:pPr>
      <w:r>
        <w:rPr>
          <w:rFonts w:hint="eastAsia" w:ascii="CESI仿宋-GB2312" w:hAnsi="CESI仿宋-GB2312" w:eastAsia="CESI仿宋-GB2312" w:cs="CESI仿宋-GB2312"/>
          <w:b w:val="0"/>
          <w:bCs/>
          <w:color w:val="auto"/>
          <w:sz w:val="32"/>
          <w:szCs w:val="32"/>
          <w:lang w:val="en-US" w:eastAsia="zh-CN"/>
        </w:rPr>
        <w:t>20.加强舆论宣传。充分利用各类媒介，及时发布工作动态，广泛宣传优化营商环境的政策措施、先进典型和经验做法，及时报道企业和群众关注的热点问题，有效提升政策覆盖面，提升政策影响力。</w:t>
      </w:r>
    </w:p>
    <w:sectPr>
      <w:footerReference r:id="rId3" w:type="default"/>
      <w:pgSz w:w="11906" w:h="16838"/>
      <w:pgMar w:top="2098" w:right="1474" w:bottom="2098" w:left="1531" w:header="851" w:footer="992" w:gutter="0"/>
      <w:cols w:space="0" w:num="1"/>
      <w:rtlGutter w:val="0"/>
      <w:docGrid w:type="linesAndChars" w:linePitch="574"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_GB2312">
    <w:altName w:val="仿宋"/>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0103D"/>
    <w:multiLevelType w:val="singleLevel"/>
    <w:tmpl w:val="B8F010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ZWRjY2MyZDBkMmJmODYxOGZjM2ZmYzIzY2QwZTQifQ=="/>
  </w:docVars>
  <w:rsids>
    <w:rsidRoot w:val="0E1143BE"/>
    <w:rsid w:val="00062ED8"/>
    <w:rsid w:val="001A285A"/>
    <w:rsid w:val="00F05EEC"/>
    <w:rsid w:val="01134C3E"/>
    <w:rsid w:val="014E44D9"/>
    <w:rsid w:val="01D85C44"/>
    <w:rsid w:val="02164F88"/>
    <w:rsid w:val="02C64DBB"/>
    <w:rsid w:val="02E10C34"/>
    <w:rsid w:val="02FB4C12"/>
    <w:rsid w:val="0378488E"/>
    <w:rsid w:val="03AD1ED0"/>
    <w:rsid w:val="03CE4A18"/>
    <w:rsid w:val="057925E7"/>
    <w:rsid w:val="05945A27"/>
    <w:rsid w:val="062E016D"/>
    <w:rsid w:val="06396415"/>
    <w:rsid w:val="06913DE6"/>
    <w:rsid w:val="07A625D7"/>
    <w:rsid w:val="07BE7650"/>
    <w:rsid w:val="07EFECDC"/>
    <w:rsid w:val="08775739"/>
    <w:rsid w:val="0911341E"/>
    <w:rsid w:val="0AF57917"/>
    <w:rsid w:val="0B500550"/>
    <w:rsid w:val="0B850497"/>
    <w:rsid w:val="0BAC4756"/>
    <w:rsid w:val="0C5A6779"/>
    <w:rsid w:val="0C775DF4"/>
    <w:rsid w:val="0CFA765A"/>
    <w:rsid w:val="0D994C15"/>
    <w:rsid w:val="0D9A52CD"/>
    <w:rsid w:val="0E1143BE"/>
    <w:rsid w:val="0E1B50FF"/>
    <w:rsid w:val="0E3FB40B"/>
    <w:rsid w:val="0E833741"/>
    <w:rsid w:val="0F9E3EDC"/>
    <w:rsid w:val="0FE05B2A"/>
    <w:rsid w:val="100F0B20"/>
    <w:rsid w:val="10183E4F"/>
    <w:rsid w:val="104E2BDE"/>
    <w:rsid w:val="114A157B"/>
    <w:rsid w:val="11737A53"/>
    <w:rsid w:val="117FEB1E"/>
    <w:rsid w:val="11DE1E34"/>
    <w:rsid w:val="124456E4"/>
    <w:rsid w:val="12A21851"/>
    <w:rsid w:val="135F8488"/>
    <w:rsid w:val="13FB76DB"/>
    <w:rsid w:val="14125B4D"/>
    <w:rsid w:val="143B6329"/>
    <w:rsid w:val="14C85400"/>
    <w:rsid w:val="15F57CEC"/>
    <w:rsid w:val="16760EF2"/>
    <w:rsid w:val="173FEA2D"/>
    <w:rsid w:val="176A2084"/>
    <w:rsid w:val="17BDE780"/>
    <w:rsid w:val="17D919EE"/>
    <w:rsid w:val="17E7CD57"/>
    <w:rsid w:val="17FF2111"/>
    <w:rsid w:val="180E43A1"/>
    <w:rsid w:val="19B03ABF"/>
    <w:rsid w:val="19BFCA13"/>
    <w:rsid w:val="19F871D0"/>
    <w:rsid w:val="1A7C09C6"/>
    <w:rsid w:val="1AD32F35"/>
    <w:rsid w:val="1B13529C"/>
    <w:rsid w:val="1B68135C"/>
    <w:rsid w:val="1B79574B"/>
    <w:rsid w:val="1B7E6A0E"/>
    <w:rsid w:val="1B946ED3"/>
    <w:rsid w:val="1BAE3419"/>
    <w:rsid w:val="1BEC357B"/>
    <w:rsid w:val="1C65456A"/>
    <w:rsid w:val="1CDF8C58"/>
    <w:rsid w:val="1E5ED86A"/>
    <w:rsid w:val="1E8D576D"/>
    <w:rsid w:val="1E991E71"/>
    <w:rsid w:val="1EA2B879"/>
    <w:rsid w:val="1EAB74E9"/>
    <w:rsid w:val="1EBE13CE"/>
    <w:rsid w:val="1F3DD74D"/>
    <w:rsid w:val="1FB429A5"/>
    <w:rsid w:val="1FBBB1E5"/>
    <w:rsid w:val="1FC43077"/>
    <w:rsid w:val="1FC69413"/>
    <w:rsid w:val="1FECF127"/>
    <w:rsid w:val="1FFBCF74"/>
    <w:rsid w:val="20316FA3"/>
    <w:rsid w:val="204A695C"/>
    <w:rsid w:val="205B126B"/>
    <w:rsid w:val="210210F3"/>
    <w:rsid w:val="21147DC7"/>
    <w:rsid w:val="22E754B6"/>
    <w:rsid w:val="23815704"/>
    <w:rsid w:val="23D56F47"/>
    <w:rsid w:val="2471108E"/>
    <w:rsid w:val="24882795"/>
    <w:rsid w:val="250F0CE7"/>
    <w:rsid w:val="266E3380"/>
    <w:rsid w:val="2692567D"/>
    <w:rsid w:val="26B27E1A"/>
    <w:rsid w:val="26E21F76"/>
    <w:rsid w:val="270038A5"/>
    <w:rsid w:val="270A58BC"/>
    <w:rsid w:val="27D82B04"/>
    <w:rsid w:val="27ED95FC"/>
    <w:rsid w:val="28161B4B"/>
    <w:rsid w:val="288E7F1A"/>
    <w:rsid w:val="293A1004"/>
    <w:rsid w:val="293FBF1C"/>
    <w:rsid w:val="2A281D15"/>
    <w:rsid w:val="2A901FBC"/>
    <w:rsid w:val="2AB20284"/>
    <w:rsid w:val="2B217A90"/>
    <w:rsid w:val="2B702419"/>
    <w:rsid w:val="2BF70CE3"/>
    <w:rsid w:val="2C061E87"/>
    <w:rsid w:val="2CEA474B"/>
    <w:rsid w:val="2DE52291"/>
    <w:rsid w:val="2DFFA056"/>
    <w:rsid w:val="2ED263A3"/>
    <w:rsid w:val="2FBB6210"/>
    <w:rsid w:val="2FFD5006"/>
    <w:rsid w:val="307D4F91"/>
    <w:rsid w:val="32FA316B"/>
    <w:rsid w:val="336FC623"/>
    <w:rsid w:val="33704C95"/>
    <w:rsid w:val="33F19345"/>
    <w:rsid w:val="33F79FE5"/>
    <w:rsid w:val="33FC13B1"/>
    <w:rsid w:val="343E61F6"/>
    <w:rsid w:val="34865B96"/>
    <w:rsid w:val="34AF1AD6"/>
    <w:rsid w:val="3659424B"/>
    <w:rsid w:val="366D0081"/>
    <w:rsid w:val="36A07664"/>
    <w:rsid w:val="36C77324"/>
    <w:rsid w:val="36DA8260"/>
    <w:rsid w:val="36F7E33C"/>
    <w:rsid w:val="36FF432B"/>
    <w:rsid w:val="36FF4B96"/>
    <w:rsid w:val="373C3918"/>
    <w:rsid w:val="377F493F"/>
    <w:rsid w:val="37DF5E38"/>
    <w:rsid w:val="38571783"/>
    <w:rsid w:val="38A9D972"/>
    <w:rsid w:val="39223640"/>
    <w:rsid w:val="39B7CEDE"/>
    <w:rsid w:val="39C00A39"/>
    <w:rsid w:val="3A5E7BAC"/>
    <w:rsid w:val="3A8A7FD6"/>
    <w:rsid w:val="3A8FDCF6"/>
    <w:rsid w:val="3AE7311B"/>
    <w:rsid w:val="3AFDF58C"/>
    <w:rsid w:val="3B5DEEC2"/>
    <w:rsid w:val="3B671A05"/>
    <w:rsid w:val="3B7F0A96"/>
    <w:rsid w:val="3B8C8721"/>
    <w:rsid w:val="3BCDD6FB"/>
    <w:rsid w:val="3BDD4BB5"/>
    <w:rsid w:val="3BF54F87"/>
    <w:rsid w:val="3BFDF344"/>
    <w:rsid w:val="3D1C210D"/>
    <w:rsid w:val="3D565110"/>
    <w:rsid w:val="3D97D418"/>
    <w:rsid w:val="3DB017C8"/>
    <w:rsid w:val="3DBD3E5E"/>
    <w:rsid w:val="3DCFB3EC"/>
    <w:rsid w:val="3DDF95E2"/>
    <w:rsid w:val="3DF7480A"/>
    <w:rsid w:val="3DF9F7B7"/>
    <w:rsid w:val="3DFB5AF0"/>
    <w:rsid w:val="3DFE157B"/>
    <w:rsid w:val="3DFF743C"/>
    <w:rsid w:val="3E4B66B5"/>
    <w:rsid w:val="3E5846E9"/>
    <w:rsid w:val="3E5E06E0"/>
    <w:rsid w:val="3E5E3E2E"/>
    <w:rsid w:val="3EC0282C"/>
    <w:rsid w:val="3EC660C4"/>
    <w:rsid w:val="3ECA3055"/>
    <w:rsid w:val="3F6CB02A"/>
    <w:rsid w:val="3F7EDAE6"/>
    <w:rsid w:val="3F9C3DAA"/>
    <w:rsid w:val="3F9F2A8A"/>
    <w:rsid w:val="3FA12CB0"/>
    <w:rsid w:val="3FB8335D"/>
    <w:rsid w:val="3FBE3173"/>
    <w:rsid w:val="3FCFCEB7"/>
    <w:rsid w:val="3FD6B91C"/>
    <w:rsid w:val="3FDFBFD4"/>
    <w:rsid w:val="3FE37814"/>
    <w:rsid w:val="3FEFF836"/>
    <w:rsid w:val="3FF7FA83"/>
    <w:rsid w:val="3FFADB28"/>
    <w:rsid w:val="3FFE0BC4"/>
    <w:rsid w:val="3FFE2A7E"/>
    <w:rsid w:val="3FFF7960"/>
    <w:rsid w:val="408D2E57"/>
    <w:rsid w:val="40A60888"/>
    <w:rsid w:val="415F7B81"/>
    <w:rsid w:val="41FD40EC"/>
    <w:rsid w:val="42D84AF2"/>
    <w:rsid w:val="43221259"/>
    <w:rsid w:val="43314736"/>
    <w:rsid w:val="4367FB1F"/>
    <w:rsid w:val="43D0196A"/>
    <w:rsid w:val="450E5155"/>
    <w:rsid w:val="452F5A1B"/>
    <w:rsid w:val="45566535"/>
    <w:rsid w:val="459B746B"/>
    <w:rsid w:val="45B6D502"/>
    <w:rsid w:val="45FDBEFC"/>
    <w:rsid w:val="45FE9C60"/>
    <w:rsid w:val="463D5361"/>
    <w:rsid w:val="476C1E2F"/>
    <w:rsid w:val="47B942D1"/>
    <w:rsid w:val="48135650"/>
    <w:rsid w:val="49717770"/>
    <w:rsid w:val="499310CD"/>
    <w:rsid w:val="4A2D799F"/>
    <w:rsid w:val="4A3B013F"/>
    <w:rsid w:val="4B7FFCFE"/>
    <w:rsid w:val="4BCFED0E"/>
    <w:rsid w:val="4BD359AC"/>
    <w:rsid w:val="4BF5EADB"/>
    <w:rsid w:val="4BFC5AB3"/>
    <w:rsid w:val="4C0D2A46"/>
    <w:rsid w:val="4CDE9740"/>
    <w:rsid w:val="4D7F7410"/>
    <w:rsid w:val="4DEF092F"/>
    <w:rsid w:val="4DFF6002"/>
    <w:rsid w:val="4E2C6BDC"/>
    <w:rsid w:val="4E7F39BA"/>
    <w:rsid w:val="4ED037C8"/>
    <w:rsid w:val="4FDED92C"/>
    <w:rsid w:val="507A2A7B"/>
    <w:rsid w:val="518629AB"/>
    <w:rsid w:val="51CE0A32"/>
    <w:rsid w:val="51D03EB5"/>
    <w:rsid w:val="533E5F5F"/>
    <w:rsid w:val="5377D2BF"/>
    <w:rsid w:val="537A2881"/>
    <w:rsid w:val="54705D23"/>
    <w:rsid w:val="54A542F7"/>
    <w:rsid w:val="551DE9A1"/>
    <w:rsid w:val="55210A97"/>
    <w:rsid w:val="558757DB"/>
    <w:rsid w:val="55E26132"/>
    <w:rsid w:val="55F239E8"/>
    <w:rsid w:val="562FD873"/>
    <w:rsid w:val="564695D3"/>
    <w:rsid w:val="565210C5"/>
    <w:rsid w:val="56DFD2C0"/>
    <w:rsid w:val="56EB351D"/>
    <w:rsid w:val="56FDDE91"/>
    <w:rsid w:val="57024C99"/>
    <w:rsid w:val="573908DC"/>
    <w:rsid w:val="573FBB99"/>
    <w:rsid w:val="5750377A"/>
    <w:rsid w:val="57790997"/>
    <w:rsid w:val="57AFAE88"/>
    <w:rsid w:val="57E72C25"/>
    <w:rsid w:val="57E7E9A1"/>
    <w:rsid w:val="57EF0B9A"/>
    <w:rsid w:val="57EF8E8D"/>
    <w:rsid w:val="57FA7576"/>
    <w:rsid w:val="57FE8714"/>
    <w:rsid w:val="57FF16FD"/>
    <w:rsid w:val="58578736"/>
    <w:rsid w:val="58BF59F8"/>
    <w:rsid w:val="58FB9842"/>
    <w:rsid w:val="59985FB0"/>
    <w:rsid w:val="59FA61B7"/>
    <w:rsid w:val="5A0F2BC5"/>
    <w:rsid w:val="5A1B1B04"/>
    <w:rsid w:val="5A893DA7"/>
    <w:rsid w:val="5AAE2F32"/>
    <w:rsid w:val="5ADB1DB9"/>
    <w:rsid w:val="5B094A35"/>
    <w:rsid w:val="5B6B17B6"/>
    <w:rsid w:val="5B6E3D44"/>
    <w:rsid w:val="5B7FA14F"/>
    <w:rsid w:val="5B7FD9DC"/>
    <w:rsid w:val="5BBB7370"/>
    <w:rsid w:val="5BBDE57B"/>
    <w:rsid w:val="5BDBA80B"/>
    <w:rsid w:val="5BFC757D"/>
    <w:rsid w:val="5BFF6AFC"/>
    <w:rsid w:val="5BFF78FA"/>
    <w:rsid w:val="5BFFBD77"/>
    <w:rsid w:val="5CBF0B5D"/>
    <w:rsid w:val="5D1D46EF"/>
    <w:rsid w:val="5D2F08B2"/>
    <w:rsid w:val="5D9B5341"/>
    <w:rsid w:val="5DBE4D7E"/>
    <w:rsid w:val="5DFBB18A"/>
    <w:rsid w:val="5E1F5DCF"/>
    <w:rsid w:val="5E372951"/>
    <w:rsid w:val="5E5B14DB"/>
    <w:rsid w:val="5E8D4CEA"/>
    <w:rsid w:val="5E8F90C6"/>
    <w:rsid w:val="5EC1E6EE"/>
    <w:rsid w:val="5EC915B1"/>
    <w:rsid w:val="5EE45B12"/>
    <w:rsid w:val="5F0A1D2E"/>
    <w:rsid w:val="5F1410AE"/>
    <w:rsid w:val="5F77E610"/>
    <w:rsid w:val="5F7F2F46"/>
    <w:rsid w:val="5FAFE073"/>
    <w:rsid w:val="5FBD411A"/>
    <w:rsid w:val="5FBE57ED"/>
    <w:rsid w:val="5FD5A5E9"/>
    <w:rsid w:val="5FDEED2E"/>
    <w:rsid w:val="5FE1B9DB"/>
    <w:rsid w:val="5FE9CF3E"/>
    <w:rsid w:val="5FEBA7AF"/>
    <w:rsid w:val="5FEF5FAF"/>
    <w:rsid w:val="5FFEC76F"/>
    <w:rsid w:val="5FFF5B1F"/>
    <w:rsid w:val="5FFFBF8E"/>
    <w:rsid w:val="60256FDC"/>
    <w:rsid w:val="60CA07BF"/>
    <w:rsid w:val="60DB7075"/>
    <w:rsid w:val="610A4CF0"/>
    <w:rsid w:val="62000CE0"/>
    <w:rsid w:val="622A5EE5"/>
    <w:rsid w:val="62D16982"/>
    <w:rsid w:val="62FF03AE"/>
    <w:rsid w:val="63291881"/>
    <w:rsid w:val="63294A78"/>
    <w:rsid w:val="63B43F82"/>
    <w:rsid w:val="63DFCCFB"/>
    <w:rsid w:val="63FAD124"/>
    <w:rsid w:val="640E3590"/>
    <w:rsid w:val="641816C5"/>
    <w:rsid w:val="65C30B4B"/>
    <w:rsid w:val="663BA25B"/>
    <w:rsid w:val="66B246AE"/>
    <w:rsid w:val="66DDCF87"/>
    <w:rsid w:val="66E711DB"/>
    <w:rsid w:val="66E84387"/>
    <w:rsid w:val="66EFD730"/>
    <w:rsid w:val="676B6747"/>
    <w:rsid w:val="67761DE8"/>
    <w:rsid w:val="677FA7E6"/>
    <w:rsid w:val="67B556E7"/>
    <w:rsid w:val="67BE4840"/>
    <w:rsid w:val="67D3586D"/>
    <w:rsid w:val="67EF5169"/>
    <w:rsid w:val="67FF447E"/>
    <w:rsid w:val="68FB69DE"/>
    <w:rsid w:val="692E77C1"/>
    <w:rsid w:val="69823BE8"/>
    <w:rsid w:val="6A7F3284"/>
    <w:rsid w:val="6AD05F9F"/>
    <w:rsid w:val="6B0F4442"/>
    <w:rsid w:val="6B3F53EC"/>
    <w:rsid w:val="6BBFEC75"/>
    <w:rsid w:val="6BDB8D6F"/>
    <w:rsid w:val="6BDD3B80"/>
    <w:rsid w:val="6BDF6BF6"/>
    <w:rsid w:val="6BFFD1DB"/>
    <w:rsid w:val="6CC740CA"/>
    <w:rsid w:val="6CFF51FE"/>
    <w:rsid w:val="6D211BFF"/>
    <w:rsid w:val="6D466950"/>
    <w:rsid w:val="6DCE2A2D"/>
    <w:rsid w:val="6DD985D6"/>
    <w:rsid w:val="6DFDE080"/>
    <w:rsid w:val="6E0E38C4"/>
    <w:rsid w:val="6EBBDFAB"/>
    <w:rsid w:val="6EDF6DFA"/>
    <w:rsid w:val="6EE61A61"/>
    <w:rsid w:val="6EE76158"/>
    <w:rsid w:val="6EEC1B26"/>
    <w:rsid w:val="6EEF0FE6"/>
    <w:rsid w:val="6EEF79C3"/>
    <w:rsid w:val="6EFD4CA9"/>
    <w:rsid w:val="6F2FB971"/>
    <w:rsid w:val="6F3FA602"/>
    <w:rsid w:val="6F6F5B9E"/>
    <w:rsid w:val="6F777602"/>
    <w:rsid w:val="6F871ADF"/>
    <w:rsid w:val="6FB5284F"/>
    <w:rsid w:val="6FB7ECFC"/>
    <w:rsid w:val="6FC352F6"/>
    <w:rsid w:val="6FC37B6E"/>
    <w:rsid w:val="6FD75009"/>
    <w:rsid w:val="6FDF1153"/>
    <w:rsid w:val="6FE55487"/>
    <w:rsid w:val="6FF6C36C"/>
    <w:rsid w:val="6FF87199"/>
    <w:rsid w:val="6FFB182E"/>
    <w:rsid w:val="6FFB4D14"/>
    <w:rsid w:val="6FFBC7FC"/>
    <w:rsid w:val="6FFD32AB"/>
    <w:rsid w:val="6FFF0EB3"/>
    <w:rsid w:val="6FFFFBDE"/>
    <w:rsid w:val="71FDDF49"/>
    <w:rsid w:val="72177B88"/>
    <w:rsid w:val="72F1A59C"/>
    <w:rsid w:val="737EEEA1"/>
    <w:rsid w:val="73DBF39A"/>
    <w:rsid w:val="73EEB386"/>
    <w:rsid w:val="73FF36CD"/>
    <w:rsid w:val="74727D79"/>
    <w:rsid w:val="747F5A80"/>
    <w:rsid w:val="74817847"/>
    <w:rsid w:val="74BB8A93"/>
    <w:rsid w:val="756351CB"/>
    <w:rsid w:val="75910418"/>
    <w:rsid w:val="75ABB93E"/>
    <w:rsid w:val="75B94204"/>
    <w:rsid w:val="76655763"/>
    <w:rsid w:val="76A908D6"/>
    <w:rsid w:val="76D55656"/>
    <w:rsid w:val="76D9FD6D"/>
    <w:rsid w:val="76F9B5FF"/>
    <w:rsid w:val="76FC130F"/>
    <w:rsid w:val="76FF63E3"/>
    <w:rsid w:val="775D37D5"/>
    <w:rsid w:val="77674B9E"/>
    <w:rsid w:val="776D042C"/>
    <w:rsid w:val="7777726E"/>
    <w:rsid w:val="77BD6557"/>
    <w:rsid w:val="77BD72B3"/>
    <w:rsid w:val="77C601B3"/>
    <w:rsid w:val="77C63679"/>
    <w:rsid w:val="77CA7F2F"/>
    <w:rsid w:val="77D57EBA"/>
    <w:rsid w:val="77DB6EA9"/>
    <w:rsid w:val="77EBC73C"/>
    <w:rsid w:val="77FF7D0A"/>
    <w:rsid w:val="77FFACF5"/>
    <w:rsid w:val="77FFAD4E"/>
    <w:rsid w:val="783E1234"/>
    <w:rsid w:val="7843092F"/>
    <w:rsid w:val="78BC1967"/>
    <w:rsid w:val="78E87EB4"/>
    <w:rsid w:val="78EC7C3D"/>
    <w:rsid w:val="78FC739A"/>
    <w:rsid w:val="78FFFE51"/>
    <w:rsid w:val="79857498"/>
    <w:rsid w:val="798F2D4D"/>
    <w:rsid w:val="79BF7270"/>
    <w:rsid w:val="79EF863D"/>
    <w:rsid w:val="79F6454D"/>
    <w:rsid w:val="79FD1A21"/>
    <w:rsid w:val="7A0F0594"/>
    <w:rsid w:val="7A6843AA"/>
    <w:rsid w:val="7A7F942E"/>
    <w:rsid w:val="7ADBFC42"/>
    <w:rsid w:val="7ADD9316"/>
    <w:rsid w:val="7AFEDB02"/>
    <w:rsid w:val="7B374967"/>
    <w:rsid w:val="7B55E580"/>
    <w:rsid w:val="7B5FA12E"/>
    <w:rsid w:val="7B7A987C"/>
    <w:rsid w:val="7B831948"/>
    <w:rsid w:val="7BA31935"/>
    <w:rsid w:val="7BB571A3"/>
    <w:rsid w:val="7BBD3886"/>
    <w:rsid w:val="7BBF3F84"/>
    <w:rsid w:val="7BCFA1E3"/>
    <w:rsid w:val="7BEB474E"/>
    <w:rsid w:val="7BF2AE46"/>
    <w:rsid w:val="7BF70466"/>
    <w:rsid w:val="7BFB1348"/>
    <w:rsid w:val="7BFB356B"/>
    <w:rsid w:val="7BFBFBE0"/>
    <w:rsid w:val="7BFC2E0B"/>
    <w:rsid w:val="7BFDEC81"/>
    <w:rsid w:val="7BFEB727"/>
    <w:rsid w:val="7BFF09B7"/>
    <w:rsid w:val="7BFF3683"/>
    <w:rsid w:val="7C3C78E7"/>
    <w:rsid w:val="7C5BD912"/>
    <w:rsid w:val="7C5FC563"/>
    <w:rsid w:val="7CAA361A"/>
    <w:rsid w:val="7CB533DB"/>
    <w:rsid w:val="7CBF6F43"/>
    <w:rsid w:val="7CDFF03A"/>
    <w:rsid w:val="7CF7B44B"/>
    <w:rsid w:val="7D5AE5B6"/>
    <w:rsid w:val="7D67DFDB"/>
    <w:rsid w:val="7D9F68BB"/>
    <w:rsid w:val="7DAFF8F9"/>
    <w:rsid w:val="7DB6CD26"/>
    <w:rsid w:val="7DBE510C"/>
    <w:rsid w:val="7DBFE40B"/>
    <w:rsid w:val="7DC51B96"/>
    <w:rsid w:val="7DDC9B81"/>
    <w:rsid w:val="7DEF36B4"/>
    <w:rsid w:val="7DF3B330"/>
    <w:rsid w:val="7DF4ED1F"/>
    <w:rsid w:val="7DFACE5F"/>
    <w:rsid w:val="7DFBA22E"/>
    <w:rsid w:val="7DFD20C7"/>
    <w:rsid w:val="7DFDA4CC"/>
    <w:rsid w:val="7E7966D0"/>
    <w:rsid w:val="7E7BD917"/>
    <w:rsid w:val="7EB76632"/>
    <w:rsid w:val="7EBD97EC"/>
    <w:rsid w:val="7EBE7D8C"/>
    <w:rsid w:val="7EE92953"/>
    <w:rsid w:val="7EEDB880"/>
    <w:rsid w:val="7EF31213"/>
    <w:rsid w:val="7EF73B4E"/>
    <w:rsid w:val="7EFA8226"/>
    <w:rsid w:val="7EFB04C3"/>
    <w:rsid w:val="7EFC96E3"/>
    <w:rsid w:val="7EFD1F73"/>
    <w:rsid w:val="7EFFEE92"/>
    <w:rsid w:val="7F1173E4"/>
    <w:rsid w:val="7F257789"/>
    <w:rsid w:val="7F4F6B77"/>
    <w:rsid w:val="7F6E42F5"/>
    <w:rsid w:val="7F6F5378"/>
    <w:rsid w:val="7F773132"/>
    <w:rsid w:val="7F7B0F09"/>
    <w:rsid w:val="7F7BE948"/>
    <w:rsid w:val="7F7E6DF2"/>
    <w:rsid w:val="7F7F2ABA"/>
    <w:rsid w:val="7FA01D85"/>
    <w:rsid w:val="7FA4B204"/>
    <w:rsid w:val="7FA76BDB"/>
    <w:rsid w:val="7FAB3E6E"/>
    <w:rsid w:val="7FABCC10"/>
    <w:rsid w:val="7FAC27C5"/>
    <w:rsid w:val="7FAF9904"/>
    <w:rsid w:val="7FB450ED"/>
    <w:rsid w:val="7FBB3EEA"/>
    <w:rsid w:val="7FBF15D5"/>
    <w:rsid w:val="7FCB268B"/>
    <w:rsid w:val="7FCE7D96"/>
    <w:rsid w:val="7FCF3E56"/>
    <w:rsid w:val="7FD711DD"/>
    <w:rsid w:val="7FD75D21"/>
    <w:rsid w:val="7FD7C34D"/>
    <w:rsid w:val="7FDB31F9"/>
    <w:rsid w:val="7FDE92B0"/>
    <w:rsid w:val="7FDEBC41"/>
    <w:rsid w:val="7FDF2F61"/>
    <w:rsid w:val="7FDF9C84"/>
    <w:rsid w:val="7FEEE218"/>
    <w:rsid w:val="7FF155EB"/>
    <w:rsid w:val="7FF5830C"/>
    <w:rsid w:val="7FF68356"/>
    <w:rsid w:val="7FF7826A"/>
    <w:rsid w:val="7FF86A52"/>
    <w:rsid w:val="7FFB2DDF"/>
    <w:rsid w:val="7FFB7337"/>
    <w:rsid w:val="7FFBC0A2"/>
    <w:rsid w:val="7FFC25EE"/>
    <w:rsid w:val="7FFCA203"/>
    <w:rsid w:val="7FFD025C"/>
    <w:rsid w:val="7FFD0A09"/>
    <w:rsid w:val="7FFEB17E"/>
    <w:rsid w:val="7FFF3ECD"/>
    <w:rsid w:val="7FFFEE89"/>
    <w:rsid w:val="86AB8A68"/>
    <w:rsid w:val="8BACA1E1"/>
    <w:rsid w:val="8FEFC11A"/>
    <w:rsid w:val="93FE97F9"/>
    <w:rsid w:val="977F4F4D"/>
    <w:rsid w:val="97FA0C7C"/>
    <w:rsid w:val="97FF3FC2"/>
    <w:rsid w:val="99DB4E59"/>
    <w:rsid w:val="9ADF9994"/>
    <w:rsid w:val="9B6E4D24"/>
    <w:rsid w:val="9BFBCD0F"/>
    <w:rsid w:val="9E076294"/>
    <w:rsid w:val="9F7CC55A"/>
    <w:rsid w:val="9FCBB623"/>
    <w:rsid w:val="9FCFC327"/>
    <w:rsid w:val="9FFF706F"/>
    <w:rsid w:val="A0EFFFAD"/>
    <w:rsid w:val="A37D2005"/>
    <w:rsid w:val="A4FF65F7"/>
    <w:rsid w:val="A7D4FC98"/>
    <w:rsid w:val="AABF3E01"/>
    <w:rsid w:val="AB6E5526"/>
    <w:rsid w:val="ACBDE2F2"/>
    <w:rsid w:val="ACF4A3FC"/>
    <w:rsid w:val="ADFFA1E0"/>
    <w:rsid w:val="AFBF7A9C"/>
    <w:rsid w:val="AFC8F402"/>
    <w:rsid w:val="AFDDE4E2"/>
    <w:rsid w:val="AFFD6907"/>
    <w:rsid w:val="AFFFA925"/>
    <w:rsid w:val="B0DEAB3D"/>
    <w:rsid w:val="B27DCE11"/>
    <w:rsid w:val="B27F5AC5"/>
    <w:rsid w:val="B33F5D5A"/>
    <w:rsid w:val="B347D622"/>
    <w:rsid w:val="B37F1697"/>
    <w:rsid w:val="B3BD80F0"/>
    <w:rsid w:val="B69EB267"/>
    <w:rsid w:val="B6BD9D80"/>
    <w:rsid w:val="B6EF40D9"/>
    <w:rsid w:val="B77EB20E"/>
    <w:rsid w:val="B7FD070C"/>
    <w:rsid w:val="B7FD12A4"/>
    <w:rsid w:val="B9E619E5"/>
    <w:rsid w:val="BA1F4C00"/>
    <w:rsid w:val="BAEFB5BE"/>
    <w:rsid w:val="BB1D8E85"/>
    <w:rsid w:val="BB3F8AA2"/>
    <w:rsid w:val="BB4B77C7"/>
    <w:rsid w:val="BB7FDEC5"/>
    <w:rsid w:val="BBDE18E9"/>
    <w:rsid w:val="BBDF83D4"/>
    <w:rsid w:val="BCAFF3E2"/>
    <w:rsid w:val="BD5F2AC5"/>
    <w:rsid w:val="BDC93058"/>
    <w:rsid w:val="BDDF9038"/>
    <w:rsid w:val="BDE6577C"/>
    <w:rsid w:val="BDFB7D6F"/>
    <w:rsid w:val="BDFD5F87"/>
    <w:rsid w:val="BDFED1EF"/>
    <w:rsid w:val="BE8DCF7D"/>
    <w:rsid w:val="BEDD61A8"/>
    <w:rsid w:val="BEEF5192"/>
    <w:rsid w:val="BF27EF27"/>
    <w:rsid w:val="BF5F225E"/>
    <w:rsid w:val="BF7D6C37"/>
    <w:rsid w:val="BF9D2A21"/>
    <w:rsid w:val="BFA5B467"/>
    <w:rsid w:val="BFDFEFB4"/>
    <w:rsid w:val="BFDFFD89"/>
    <w:rsid w:val="BFEFBA47"/>
    <w:rsid w:val="BFEFC1BA"/>
    <w:rsid w:val="BFF90849"/>
    <w:rsid w:val="BFFF0FD0"/>
    <w:rsid w:val="C1ED51A7"/>
    <w:rsid w:val="C3DFDB1E"/>
    <w:rsid w:val="C3FA8581"/>
    <w:rsid w:val="C3FB00F1"/>
    <w:rsid w:val="C9EF2CB0"/>
    <w:rsid w:val="CBFFE60F"/>
    <w:rsid w:val="CF9F97D2"/>
    <w:rsid w:val="CFBF513D"/>
    <w:rsid w:val="CFEFF094"/>
    <w:rsid w:val="CFFA9D1C"/>
    <w:rsid w:val="CFFD341B"/>
    <w:rsid w:val="D35FEF7F"/>
    <w:rsid w:val="D3F93827"/>
    <w:rsid w:val="D5CF9756"/>
    <w:rsid w:val="D5E780E7"/>
    <w:rsid w:val="D6B6DB16"/>
    <w:rsid w:val="D726E284"/>
    <w:rsid w:val="D777D360"/>
    <w:rsid w:val="D7FF688A"/>
    <w:rsid w:val="DAFF3964"/>
    <w:rsid w:val="DB9EFE29"/>
    <w:rsid w:val="DBFB0B9B"/>
    <w:rsid w:val="DBFEC626"/>
    <w:rsid w:val="DCCB3C5E"/>
    <w:rsid w:val="DCDF69A3"/>
    <w:rsid w:val="DD4DA99C"/>
    <w:rsid w:val="DD7B1ECD"/>
    <w:rsid w:val="DDDF9BFB"/>
    <w:rsid w:val="DEB66673"/>
    <w:rsid w:val="DEF91B35"/>
    <w:rsid w:val="DEFEF49C"/>
    <w:rsid w:val="DF5B2E44"/>
    <w:rsid w:val="DF6F0A61"/>
    <w:rsid w:val="DF7F7430"/>
    <w:rsid w:val="DF976505"/>
    <w:rsid w:val="DF9F8B5A"/>
    <w:rsid w:val="DFACF76B"/>
    <w:rsid w:val="DFBFA149"/>
    <w:rsid w:val="DFBFADEF"/>
    <w:rsid w:val="DFCF8B2D"/>
    <w:rsid w:val="DFDD4701"/>
    <w:rsid w:val="DFF70A23"/>
    <w:rsid w:val="DFF79338"/>
    <w:rsid w:val="DFFB4BB2"/>
    <w:rsid w:val="DFFB4DBD"/>
    <w:rsid w:val="DFFD2B90"/>
    <w:rsid w:val="DFFE9444"/>
    <w:rsid w:val="DFFF1767"/>
    <w:rsid w:val="E0151D13"/>
    <w:rsid w:val="E2FFFA1D"/>
    <w:rsid w:val="E37EAABA"/>
    <w:rsid w:val="E3FD33D5"/>
    <w:rsid w:val="E3FF2B7F"/>
    <w:rsid w:val="E451ED55"/>
    <w:rsid w:val="E4F980A3"/>
    <w:rsid w:val="E5DBAF3C"/>
    <w:rsid w:val="E5F35BF9"/>
    <w:rsid w:val="E6B5DF71"/>
    <w:rsid w:val="E75E3F06"/>
    <w:rsid w:val="E8BF037A"/>
    <w:rsid w:val="E8FDA939"/>
    <w:rsid w:val="E9FB1DB9"/>
    <w:rsid w:val="EAFFC688"/>
    <w:rsid w:val="EB7D435F"/>
    <w:rsid w:val="EBCE7D29"/>
    <w:rsid w:val="EBF730E0"/>
    <w:rsid w:val="ECB1FCE6"/>
    <w:rsid w:val="ED19B7F0"/>
    <w:rsid w:val="ED7D4AAB"/>
    <w:rsid w:val="ED7E7861"/>
    <w:rsid w:val="EDAB4192"/>
    <w:rsid w:val="EDABC45F"/>
    <w:rsid w:val="EDC944B2"/>
    <w:rsid w:val="EDF825CA"/>
    <w:rsid w:val="EDFCA2FA"/>
    <w:rsid w:val="EE1F38AB"/>
    <w:rsid w:val="EE3655FC"/>
    <w:rsid w:val="EE3F6FC8"/>
    <w:rsid w:val="EE5F960E"/>
    <w:rsid w:val="EE92C2CC"/>
    <w:rsid w:val="EEBD6DA7"/>
    <w:rsid w:val="EEFF78F3"/>
    <w:rsid w:val="EF1B72F9"/>
    <w:rsid w:val="EF6F1B09"/>
    <w:rsid w:val="EFBE92A4"/>
    <w:rsid w:val="EFDEA184"/>
    <w:rsid w:val="EFF585D3"/>
    <w:rsid w:val="EFF601B4"/>
    <w:rsid w:val="EFFC4331"/>
    <w:rsid w:val="EFFD339E"/>
    <w:rsid w:val="EFFF3395"/>
    <w:rsid w:val="EFFF947C"/>
    <w:rsid w:val="EFFFE987"/>
    <w:rsid w:val="F136249A"/>
    <w:rsid w:val="F17DB3D7"/>
    <w:rsid w:val="F1BCC98C"/>
    <w:rsid w:val="F3D4BBA8"/>
    <w:rsid w:val="F3DF5268"/>
    <w:rsid w:val="F3F39161"/>
    <w:rsid w:val="F3FB2F65"/>
    <w:rsid w:val="F3FF6421"/>
    <w:rsid w:val="F3FFAD41"/>
    <w:rsid w:val="F44FCA88"/>
    <w:rsid w:val="F45C496E"/>
    <w:rsid w:val="F49F0246"/>
    <w:rsid w:val="F4B7E439"/>
    <w:rsid w:val="F4FB6940"/>
    <w:rsid w:val="F4FBA6BF"/>
    <w:rsid w:val="F56723EC"/>
    <w:rsid w:val="F5F798AC"/>
    <w:rsid w:val="F677A5FF"/>
    <w:rsid w:val="F67C20DF"/>
    <w:rsid w:val="F76B20F0"/>
    <w:rsid w:val="F77A59BB"/>
    <w:rsid w:val="F77F65D9"/>
    <w:rsid w:val="F77F77FA"/>
    <w:rsid w:val="F797A9E6"/>
    <w:rsid w:val="F79FB9D7"/>
    <w:rsid w:val="F7AF70A1"/>
    <w:rsid w:val="F7BC8879"/>
    <w:rsid w:val="F7DF20A7"/>
    <w:rsid w:val="F7F756DF"/>
    <w:rsid w:val="F7FA977C"/>
    <w:rsid w:val="F7FDA6B2"/>
    <w:rsid w:val="F7FDA6C6"/>
    <w:rsid w:val="F7FF238F"/>
    <w:rsid w:val="F7FF4BCE"/>
    <w:rsid w:val="F82F13C8"/>
    <w:rsid w:val="F8C7380A"/>
    <w:rsid w:val="F8EFF8AA"/>
    <w:rsid w:val="F8FF164E"/>
    <w:rsid w:val="F8FFCF7F"/>
    <w:rsid w:val="FA14815F"/>
    <w:rsid w:val="FA692440"/>
    <w:rsid w:val="FAFB583A"/>
    <w:rsid w:val="FB0BD29A"/>
    <w:rsid w:val="FB5FFBE8"/>
    <w:rsid w:val="FB6B9EC2"/>
    <w:rsid w:val="FB6F20DE"/>
    <w:rsid w:val="FB7D053B"/>
    <w:rsid w:val="FB7F0DE7"/>
    <w:rsid w:val="FB7F7666"/>
    <w:rsid w:val="FB9D7E3B"/>
    <w:rsid w:val="FBA7AD29"/>
    <w:rsid w:val="FBAB895A"/>
    <w:rsid w:val="FBEF6274"/>
    <w:rsid w:val="FBEF85F5"/>
    <w:rsid w:val="FBF4EC33"/>
    <w:rsid w:val="FBF545A3"/>
    <w:rsid w:val="FBF7014C"/>
    <w:rsid w:val="FBF84C3E"/>
    <w:rsid w:val="FBFD15B6"/>
    <w:rsid w:val="FBFF3B52"/>
    <w:rsid w:val="FBFF6A23"/>
    <w:rsid w:val="FC6FA9D0"/>
    <w:rsid w:val="FC7B2354"/>
    <w:rsid w:val="FCCE1A7E"/>
    <w:rsid w:val="FCDD6C14"/>
    <w:rsid w:val="FCDF1585"/>
    <w:rsid w:val="FCDF2542"/>
    <w:rsid w:val="FCDFE661"/>
    <w:rsid w:val="FCFB78C7"/>
    <w:rsid w:val="FCFB9556"/>
    <w:rsid w:val="FD2F4D2D"/>
    <w:rsid w:val="FD6FBF5F"/>
    <w:rsid w:val="FD7FA1EC"/>
    <w:rsid w:val="FDB4B9FE"/>
    <w:rsid w:val="FDB7F89A"/>
    <w:rsid w:val="FDBC77B7"/>
    <w:rsid w:val="FDDF447A"/>
    <w:rsid w:val="FDDF586A"/>
    <w:rsid w:val="FDF2BB1C"/>
    <w:rsid w:val="FDF39B6A"/>
    <w:rsid w:val="FDF72776"/>
    <w:rsid w:val="FDFA1C14"/>
    <w:rsid w:val="FDFB3198"/>
    <w:rsid w:val="FDFF9B8F"/>
    <w:rsid w:val="FE6F9C52"/>
    <w:rsid w:val="FE7B8E59"/>
    <w:rsid w:val="FE7E117D"/>
    <w:rsid w:val="FE9F9993"/>
    <w:rsid w:val="FECAE574"/>
    <w:rsid w:val="FEDB90E3"/>
    <w:rsid w:val="FEDD90E0"/>
    <w:rsid w:val="FEDDE7E1"/>
    <w:rsid w:val="FEFB4519"/>
    <w:rsid w:val="FEFFC023"/>
    <w:rsid w:val="FEFFE3A4"/>
    <w:rsid w:val="FF0FCD34"/>
    <w:rsid w:val="FF1A547E"/>
    <w:rsid w:val="FF327C64"/>
    <w:rsid w:val="FF3B5C74"/>
    <w:rsid w:val="FF455B98"/>
    <w:rsid w:val="FF4F60EF"/>
    <w:rsid w:val="FF576933"/>
    <w:rsid w:val="FF5F1274"/>
    <w:rsid w:val="FF5F61CD"/>
    <w:rsid w:val="FF5FC618"/>
    <w:rsid w:val="FF678996"/>
    <w:rsid w:val="FF6BB18A"/>
    <w:rsid w:val="FF6F6549"/>
    <w:rsid w:val="FF737FEA"/>
    <w:rsid w:val="FF762E87"/>
    <w:rsid w:val="FF7B2E7A"/>
    <w:rsid w:val="FF7BB473"/>
    <w:rsid w:val="FF7CC2C6"/>
    <w:rsid w:val="FF7FC3DF"/>
    <w:rsid w:val="FF7FF6A6"/>
    <w:rsid w:val="FFBE325C"/>
    <w:rsid w:val="FFCBC711"/>
    <w:rsid w:val="FFD7161A"/>
    <w:rsid w:val="FFDB1E38"/>
    <w:rsid w:val="FFDFEE77"/>
    <w:rsid w:val="FFE40E46"/>
    <w:rsid w:val="FFE6A221"/>
    <w:rsid w:val="FFEAAFB9"/>
    <w:rsid w:val="FFEBD76C"/>
    <w:rsid w:val="FFEF44E4"/>
    <w:rsid w:val="FFEFE5E1"/>
    <w:rsid w:val="FFEFFB14"/>
    <w:rsid w:val="FFF2E942"/>
    <w:rsid w:val="FFF5F013"/>
    <w:rsid w:val="FFF689FC"/>
    <w:rsid w:val="FFF70D82"/>
    <w:rsid w:val="FFF7893B"/>
    <w:rsid w:val="FFFA0DFE"/>
    <w:rsid w:val="FFFBB69A"/>
    <w:rsid w:val="FFFCE869"/>
    <w:rsid w:val="FFFD48AA"/>
    <w:rsid w:val="FFFEE505"/>
    <w:rsid w:val="FFFF17C3"/>
    <w:rsid w:val="FFFF3ADA"/>
    <w:rsid w:val="FFFF8DB0"/>
    <w:rsid w:val="FFFFCF3D"/>
    <w:rsid w:val="FFFFF2D5"/>
    <w:rsid w:val="FFFFF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2424</Words>
  <Characters>2497</Characters>
  <Lines>0</Lines>
  <Paragraphs>0</Paragraphs>
  <TotalTime>6</TotalTime>
  <ScaleCrop>false</ScaleCrop>
  <LinksUpToDate>false</LinksUpToDate>
  <CharactersWithSpaces>2501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2020-05-30T01:01:00Z</dcterms:created>
  <dc:creator>LENOVO</dc:creator>
  <cp:lastModifiedBy>WPS_1479988821</cp:lastModifiedBy>
  <cp:lastPrinted>2022-06-23T11:23:00Z</cp:lastPrinted>
  <dcterms:modified xsi:type="dcterms:W3CDTF">2022-06-27T01:25:30Z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1F772578134C4E8B8F5097EE1F5B05C3</vt:lpwstr>
  </property>
</Properties>
</file>